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E4" w:rsidRDefault="007B76E4" w:rsidP="006A297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76E4" w:rsidRDefault="007B76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C0" w:rsidRDefault="007B76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FD54C0">
        <w:rPr>
          <w:rFonts w:ascii="Times New Roman" w:hAnsi="Times New Roman" w:cs="Times New Roman"/>
          <w:sz w:val="26"/>
          <w:szCs w:val="26"/>
        </w:rPr>
        <w:t>»</w:t>
      </w:r>
      <w:r w:rsidR="00FD54C0"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FC31F1">
        <w:rPr>
          <w:rFonts w:ascii="Times New Roman" w:hAnsi="Times New Roman" w:cs="Times New Roman"/>
          <w:sz w:val="26"/>
          <w:szCs w:val="26"/>
        </w:rPr>
        <w:t>19.03.2019  № 111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7B76E4">
        <w:rPr>
          <w:rFonts w:ascii="Times New Roman" w:hAnsi="Times New Roman" w:cs="Times New Roman"/>
          <w:sz w:val="26"/>
          <w:szCs w:val="26"/>
        </w:rPr>
        <w:t>«СЕЛО ВОЛОЕ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B76E4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7B76E4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5C34D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B76E4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7B76E4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5C34D7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содержание элемента благоустройства - обеспечение чистоты, надлежащего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состояния и безопасности территорий, на которых осуществляется деятельность по 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E729A4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E729A4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lastRenderedPageBreak/>
        <w:t>с)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>се</w:t>
      </w:r>
      <w:r w:rsidR="002E2B36">
        <w:rPr>
          <w:rFonts w:ascii="Times New Roman" w:hAnsi="Times New Roman" w:cs="Times New Roman"/>
          <w:sz w:val="26"/>
          <w:szCs w:val="26"/>
        </w:rPr>
        <w:t xml:space="preserve">льского 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E26D3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EE26D3"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7E6EB7">
        <w:rPr>
          <w:rFonts w:ascii="Times New Roman" w:hAnsi="Times New Roman" w:cs="Times New Roman"/>
          <w:sz w:val="26"/>
          <w:szCs w:val="26"/>
        </w:rPr>
        <w:t>»</w:t>
      </w:r>
      <w:r w:rsidR="007E6EB7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7E6EB7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  <w:r w:rsidR="007E6EB7"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AC349D">
        <w:rPr>
          <w:rFonts w:ascii="Times New Roman" w:hAnsi="Times New Roman" w:cs="Times New Roman"/>
          <w:sz w:val="26"/>
          <w:szCs w:val="26"/>
        </w:rPr>
        <w:t>»</w:t>
      </w:r>
      <w:r w:rsidR="00AC349D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производится регулярно порядке</w:t>
      </w:r>
      <w:r w:rsidR="009F23DC">
        <w:rPr>
          <w:rFonts w:ascii="Times New Roman" w:hAnsi="Times New Roman" w:cs="Times New Roman"/>
          <w:sz w:val="26"/>
          <w:szCs w:val="26"/>
        </w:rPr>
        <w:t xml:space="preserve">, определяемом администрацией 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2E2B36">
        <w:rPr>
          <w:rFonts w:ascii="Times New Roman" w:hAnsi="Times New Roman" w:cs="Times New Roman"/>
          <w:sz w:val="26"/>
          <w:szCs w:val="26"/>
        </w:rPr>
        <w:t>»</w:t>
      </w:r>
      <w:r w:rsidR="009F23DC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1B5F6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</w:t>
      </w:r>
      <w:r w:rsidR="00CD3EB0">
        <w:rPr>
          <w:rFonts w:ascii="Times New Roman" w:hAnsi="Times New Roman" w:cs="Times New Roman"/>
          <w:sz w:val="26"/>
          <w:szCs w:val="26"/>
        </w:rPr>
        <w:t>ных коммуникаций на улицах сель</w:t>
      </w:r>
      <w:r w:rsidR="007F2E47" w:rsidRPr="00B66FF4">
        <w:rPr>
          <w:rFonts w:ascii="Times New Roman" w:hAnsi="Times New Roman" w:cs="Times New Roman"/>
          <w:sz w:val="26"/>
          <w:szCs w:val="26"/>
        </w:rPr>
        <w:t>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Собственники и (или) иные законные владельцы зданий, строений,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 xml:space="preserve">администрацией 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B6572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B65721">
        <w:rPr>
          <w:rFonts w:ascii="Times New Roman" w:hAnsi="Times New Roman" w:cs="Times New Roman"/>
          <w:sz w:val="26"/>
          <w:szCs w:val="26"/>
        </w:rPr>
        <w:t xml:space="preserve">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FA2901">
        <w:rPr>
          <w:rFonts w:ascii="Times New Roman" w:hAnsi="Times New Roman" w:cs="Times New Roman"/>
          <w:sz w:val="26"/>
          <w:szCs w:val="26"/>
        </w:rPr>
        <w:t>»</w:t>
      </w:r>
      <w:r w:rsidR="00FA290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6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ar134"/>
      <w:bookmarkEnd w:id="3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7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 w:rsidR="00535E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4" w:name="P196"/>
      <w:bookmarkEnd w:id="4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340F15"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 xml:space="preserve">администрацией сельского </w:t>
      </w:r>
      <w:r w:rsidR="005753B2">
        <w:rPr>
          <w:sz w:val="26"/>
          <w:szCs w:val="26"/>
        </w:rPr>
        <w:t xml:space="preserve">поселения «Село </w:t>
      </w:r>
      <w:proofErr w:type="spellStart"/>
      <w:r w:rsidR="005753B2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</w:t>
      </w:r>
      <w:proofErr w:type="spellEnd"/>
      <w:r>
        <w:rPr>
          <w:sz w:val="26"/>
          <w:szCs w:val="26"/>
        </w:rPr>
        <w:t xml:space="preserve">-правовой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подметание прилегающих территорий от смета,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</w:t>
      </w:r>
      <w:r w:rsidR="004A4065">
        <w:rPr>
          <w:rFonts w:ascii="Times New Roman" w:hAnsi="Times New Roman" w:cs="Times New Roman"/>
          <w:sz w:val="26"/>
          <w:szCs w:val="26"/>
        </w:rPr>
        <w:t xml:space="preserve">ния «Село </w:t>
      </w:r>
      <w:proofErr w:type="spellStart"/>
      <w:r w:rsidR="004A4065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(дизайн-проекта);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8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FC4B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Контроль за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C31A1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974F0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>3.2. Правилами благоустройства территории сельского</w:t>
      </w:r>
      <w:r w:rsidR="004974F0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lastRenderedPageBreak/>
        <w:t>Волое</w:t>
      </w:r>
      <w:proofErr w:type="spellEnd"/>
      <w:r w:rsidRPr="00CF5E38">
        <w:rPr>
          <w:rFonts w:ascii="Times New Roman" w:hAnsi="Times New Roman" w:cs="Times New Roman"/>
          <w:sz w:val="26"/>
          <w:szCs w:val="26"/>
        </w:rPr>
        <w:t>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lastRenderedPageBreak/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CF5E38" w:rsidRPr="00CF5E38">
        <w:rPr>
          <w:rFonts w:ascii="Times New Roman" w:hAnsi="Times New Roman" w:cs="Times New Roman"/>
          <w:sz w:val="26"/>
          <w:szCs w:val="26"/>
        </w:rPr>
        <w:t>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0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1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4A4065">
        <w:rPr>
          <w:rFonts w:ascii="Times New Roman" w:hAnsi="Times New Roman" w:cs="Times New Roman"/>
          <w:sz w:val="26"/>
          <w:szCs w:val="26"/>
        </w:rPr>
        <w:t xml:space="preserve"> в составе П</w:t>
      </w:r>
      <w:r w:rsidRPr="001338D4">
        <w:rPr>
          <w:rFonts w:ascii="Times New Roman" w:hAnsi="Times New Roman" w:cs="Times New Roman"/>
          <w:sz w:val="26"/>
          <w:szCs w:val="26"/>
        </w:rPr>
        <w:t>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47"/>
    <w:rsid w:val="000356DE"/>
    <w:rsid w:val="00086317"/>
    <w:rsid w:val="0009227D"/>
    <w:rsid w:val="000A50E9"/>
    <w:rsid w:val="000F4393"/>
    <w:rsid w:val="001338D4"/>
    <w:rsid w:val="00145CA1"/>
    <w:rsid w:val="00156334"/>
    <w:rsid w:val="00183215"/>
    <w:rsid w:val="001B5F65"/>
    <w:rsid w:val="001F5CA8"/>
    <w:rsid w:val="00230702"/>
    <w:rsid w:val="002E2B36"/>
    <w:rsid w:val="00340F15"/>
    <w:rsid w:val="00347B0C"/>
    <w:rsid w:val="003A2371"/>
    <w:rsid w:val="003B3261"/>
    <w:rsid w:val="003C3485"/>
    <w:rsid w:val="003D3D10"/>
    <w:rsid w:val="00486B94"/>
    <w:rsid w:val="004974F0"/>
    <w:rsid w:val="004A4065"/>
    <w:rsid w:val="004F4FA3"/>
    <w:rsid w:val="00535EDF"/>
    <w:rsid w:val="00546E6A"/>
    <w:rsid w:val="005753B2"/>
    <w:rsid w:val="005C34D7"/>
    <w:rsid w:val="00620F05"/>
    <w:rsid w:val="006A2977"/>
    <w:rsid w:val="006E1A92"/>
    <w:rsid w:val="007B1682"/>
    <w:rsid w:val="007B76E4"/>
    <w:rsid w:val="007E6EB7"/>
    <w:rsid w:val="007F2E47"/>
    <w:rsid w:val="008635E2"/>
    <w:rsid w:val="008F0E44"/>
    <w:rsid w:val="009E422A"/>
    <w:rsid w:val="009E4F3C"/>
    <w:rsid w:val="009F23DC"/>
    <w:rsid w:val="00AC349D"/>
    <w:rsid w:val="00AD4509"/>
    <w:rsid w:val="00B12894"/>
    <w:rsid w:val="00B65721"/>
    <w:rsid w:val="00B66FF4"/>
    <w:rsid w:val="00B80ED9"/>
    <w:rsid w:val="00C31A19"/>
    <w:rsid w:val="00C86389"/>
    <w:rsid w:val="00CB4375"/>
    <w:rsid w:val="00CB7833"/>
    <w:rsid w:val="00CD3EB0"/>
    <w:rsid w:val="00CE6D3F"/>
    <w:rsid w:val="00CE75A3"/>
    <w:rsid w:val="00CF5E38"/>
    <w:rsid w:val="00E269BE"/>
    <w:rsid w:val="00E438FB"/>
    <w:rsid w:val="00E729A4"/>
    <w:rsid w:val="00EE26D3"/>
    <w:rsid w:val="00F24121"/>
    <w:rsid w:val="00FA2901"/>
    <w:rsid w:val="00FB6043"/>
    <w:rsid w:val="00FC31F1"/>
    <w:rsid w:val="00FC4BA9"/>
    <w:rsid w:val="00FD54C0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A8BCA242EC787F462C5398485633D755BC4526E94017EB05C77C9E362DDU0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1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FF7D7880D7D798190C4B48D5CE5E6DF8893292DC08EA537973FD3DA333B2009840C37C44535BD5C69D5E362C71A4D9ED2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67BF-5267-49DC-A835-BC1EC6FE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9285</Words>
  <Characters>52927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COMP</cp:lastModifiedBy>
  <cp:revision>44</cp:revision>
  <cp:lastPrinted>2019-03-21T08:20:00Z</cp:lastPrinted>
  <dcterms:created xsi:type="dcterms:W3CDTF">2019-01-11T07:23:00Z</dcterms:created>
  <dcterms:modified xsi:type="dcterms:W3CDTF">2025-02-13T09:35:00Z</dcterms:modified>
</cp:coreProperties>
</file>